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24" w:rsidRPr="004F1F94" w:rsidRDefault="00587F24">
      <w:pPr>
        <w:rPr>
          <w:sz w:val="32"/>
          <w:szCs w:val="32"/>
        </w:rPr>
      </w:pPr>
      <w:bookmarkStart w:id="0" w:name="_GoBack"/>
      <w:bookmarkEnd w:id="0"/>
      <w:r w:rsidRPr="004F1F94">
        <w:rPr>
          <w:sz w:val="32"/>
          <w:szCs w:val="32"/>
        </w:rPr>
        <w:t>Informe Ejecutivo</w:t>
      </w:r>
      <w:r w:rsidR="00F20B7B" w:rsidRPr="004F1F94">
        <w:rPr>
          <w:sz w:val="32"/>
          <w:szCs w:val="32"/>
        </w:rPr>
        <w:t xml:space="preserve"> </w:t>
      </w:r>
    </w:p>
    <w:p w:rsidR="00587F24" w:rsidRPr="00F737E8" w:rsidRDefault="00587F24">
      <w:pPr>
        <w:rPr>
          <w:b/>
          <w:sz w:val="26"/>
          <w:szCs w:val="26"/>
        </w:rPr>
      </w:pPr>
      <w:r w:rsidRPr="00F737E8">
        <w:rPr>
          <w:b/>
          <w:sz w:val="26"/>
          <w:szCs w:val="26"/>
        </w:rPr>
        <w:t xml:space="preserve">I.- </w:t>
      </w:r>
      <w:r w:rsidR="00EB4E1A" w:rsidRPr="00F737E8">
        <w:rPr>
          <w:b/>
          <w:sz w:val="26"/>
          <w:szCs w:val="26"/>
        </w:rPr>
        <w:t>Presentación</w:t>
      </w:r>
      <w:r w:rsidR="00F20B7B" w:rsidRPr="00F737E8">
        <w:rPr>
          <w:b/>
          <w:sz w:val="26"/>
          <w:szCs w:val="26"/>
        </w:rPr>
        <w:t xml:space="preserve"> </w:t>
      </w:r>
    </w:p>
    <w:p w:rsidR="00165645" w:rsidRPr="00F737E8" w:rsidRDefault="00DF45C6" w:rsidP="000009D9">
      <w:pPr>
        <w:jc w:val="both"/>
        <w:rPr>
          <w:sz w:val="26"/>
          <w:szCs w:val="26"/>
        </w:rPr>
      </w:pPr>
      <w:r w:rsidRPr="00F737E8">
        <w:rPr>
          <w:sz w:val="26"/>
          <w:szCs w:val="26"/>
        </w:rPr>
        <w:t>El Sistema Municipal Para El Desarrollo Integral De La Familia De San Salvador Hidalgo, en cumplimiento a los mandatos que nos rigen y en especial al compromiso social con las familias san salvadorenses que se encuentran en estado de vulnerabilidad se ha hecho un manejo puntual y transparente de los re</w:t>
      </w:r>
      <w:r w:rsidR="00F737E8" w:rsidRPr="00F737E8">
        <w:rPr>
          <w:sz w:val="26"/>
          <w:szCs w:val="26"/>
        </w:rPr>
        <w:t>cursos financieros y materiales; C</w:t>
      </w:r>
      <w:r w:rsidR="005B5EA0" w:rsidRPr="00F737E8">
        <w:rPr>
          <w:sz w:val="26"/>
          <w:szCs w:val="26"/>
        </w:rPr>
        <w:t xml:space="preserve">on fundamento en el </w:t>
      </w:r>
      <w:r w:rsidR="00165645" w:rsidRPr="00F737E8">
        <w:rPr>
          <w:sz w:val="26"/>
          <w:szCs w:val="26"/>
        </w:rPr>
        <w:t>Artículo</w:t>
      </w:r>
      <w:r w:rsidR="005B5EA0" w:rsidRPr="00F737E8">
        <w:rPr>
          <w:sz w:val="26"/>
          <w:szCs w:val="26"/>
        </w:rPr>
        <w:t xml:space="preserve"> 14 de la </w:t>
      </w:r>
      <w:r w:rsidR="00165645" w:rsidRPr="00F737E8">
        <w:rPr>
          <w:sz w:val="26"/>
          <w:szCs w:val="26"/>
        </w:rPr>
        <w:t xml:space="preserve">Ley De Fiscalización Superior Y Rendición De Cuentas Del Estado De Hidalgo </w:t>
      </w:r>
      <w:r w:rsidR="005B5EA0" w:rsidRPr="00F737E8">
        <w:rPr>
          <w:sz w:val="26"/>
          <w:szCs w:val="26"/>
        </w:rPr>
        <w:t>se emite el presente documento, con la finalidad de proporcionar</w:t>
      </w:r>
      <w:r w:rsidR="00165645" w:rsidRPr="00F737E8">
        <w:rPr>
          <w:sz w:val="26"/>
          <w:szCs w:val="26"/>
        </w:rPr>
        <w:t xml:space="preserve"> dentro del contexto legal, la información referente a la captación, recaudación, administración, manejo, custodia y aplicación de los ingresos y egresos que se encuentren bajo la administración y así cumplir con la presentación de la Cuenta Pública al ejercicio fiscal comprendido del 1° de enero al 31 de diciembre de 2019 del Sistema Municipal Para El Desarrollo Integral De La Familia De San Salvador Hidalgo.</w:t>
      </w:r>
    </w:p>
    <w:p w:rsidR="00587F24" w:rsidRPr="00F737E8" w:rsidRDefault="00587F24" w:rsidP="007048A5">
      <w:pPr>
        <w:jc w:val="both"/>
        <w:rPr>
          <w:b/>
          <w:sz w:val="26"/>
          <w:szCs w:val="26"/>
        </w:rPr>
      </w:pPr>
      <w:r w:rsidRPr="00F737E8">
        <w:rPr>
          <w:b/>
          <w:sz w:val="26"/>
          <w:szCs w:val="26"/>
        </w:rPr>
        <w:t xml:space="preserve">II.- </w:t>
      </w:r>
      <w:r w:rsidR="00EB4E1A" w:rsidRPr="00F737E8">
        <w:rPr>
          <w:b/>
          <w:sz w:val="26"/>
          <w:szCs w:val="26"/>
        </w:rPr>
        <w:t>Información Técnica</w:t>
      </w:r>
    </w:p>
    <w:p w:rsidR="007B5790" w:rsidRPr="00F737E8" w:rsidRDefault="00DF45C6" w:rsidP="007048A5">
      <w:pPr>
        <w:jc w:val="both"/>
        <w:rPr>
          <w:sz w:val="26"/>
          <w:szCs w:val="26"/>
        </w:rPr>
      </w:pPr>
      <w:r w:rsidRPr="00F737E8">
        <w:rPr>
          <w:sz w:val="26"/>
          <w:szCs w:val="26"/>
        </w:rPr>
        <w:t>Luego entonces el El Sistema Municipal Para El Desarrollo Integral De La Familia De San Salvador Hidalgo, r</w:t>
      </w:r>
      <w:r w:rsidR="007048A5" w:rsidRPr="00F737E8">
        <w:rPr>
          <w:sz w:val="26"/>
          <w:szCs w:val="26"/>
        </w:rPr>
        <w:t>ecibió</w:t>
      </w:r>
      <w:r w:rsidR="007B5790" w:rsidRPr="00F737E8">
        <w:rPr>
          <w:sz w:val="26"/>
          <w:szCs w:val="26"/>
        </w:rPr>
        <w:t xml:space="preserve"> </w:t>
      </w:r>
      <w:r w:rsidR="00BB416E" w:rsidRPr="00F737E8">
        <w:rPr>
          <w:sz w:val="26"/>
          <w:szCs w:val="26"/>
        </w:rPr>
        <w:t xml:space="preserve">para el ejercicio </w:t>
      </w:r>
      <w:r w:rsidRPr="00F737E8">
        <w:rPr>
          <w:sz w:val="26"/>
          <w:szCs w:val="26"/>
        </w:rPr>
        <w:t>fiscal 2019 del</w:t>
      </w:r>
      <w:r w:rsidR="007B5790" w:rsidRPr="00F737E8">
        <w:rPr>
          <w:sz w:val="26"/>
          <w:szCs w:val="26"/>
        </w:rPr>
        <w:t xml:space="preserve"> Municipio de San Salvador Hidalgo</w:t>
      </w:r>
      <w:r w:rsidR="005D5E2C" w:rsidRPr="00F737E8">
        <w:rPr>
          <w:sz w:val="26"/>
          <w:szCs w:val="26"/>
        </w:rPr>
        <w:t xml:space="preserve"> </w:t>
      </w:r>
      <w:r w:rsidR="00BB416E" w:rsidRPr="00F737E8">
        <w:rPr>
          <w:sz w:val="26"/>
          <w:szCs w:val="26"/>
        </w:rPr>
        <w:t>por concepto de subsidio</w:t>
      </w:r>
      <w:r w:rsidR="0074385A" w:rsidRPr="00F737E8">
        <w:rPr>
          <w:sz w:val="26"/>
          <w:szCs w:val="26"/>
        </w:rPr>
        <w:t xml:space="preserve"> </w:t>
      </w:r>
      <w:r w:rsidR="00BB416E" w:rsidRPr="00F737E8">
        <w:rPr>
          <w:sz w:val="26"/>
          <w:szCs w:val="26"/>
        </w:rPr>
        <w:t xml:space="preserve">la cantidad de </w:t>
      </w:r>
      <w:r w:rsidR="005D5E2C" w:rsidRPr="00F737E8">
        <w:rPr>
          <w:sz w:val="26"/>
          <w:szCs w:val="26"/>
        </w:rPr>
        <w:t>$</w:t>
      </w:r>
      <w:r w:rsidR="0074385A" w:rsidRPr="00F737E8">
        <w:rPr>
          <w:sz w:val="26"/>
          <w:szCs w:val="26"/>
        </w:rPr>
        <w:t>3,081,074.02</w:t>
      </w:r>
      <w:r w:rsidR="007B5790" w:rsidRPr="00F737E8">
        <w:rPr>
          <w:sz w:val="26"/>
          <w:szCs w:val="26"/>
        </w:rPr>
        <w:t xml:space="preserve">; y </w:t>
      </w:r>
      <w:r w:rsidR="00DD75DE" w:rsidRPr="00F737E8">
        <w:rPr>
          <w:sz w:val="26"/>
          <w:szCs w:val="26"/>
        </w:rPr>
        <w:t xml:space="preserve">recaudo recursos propios por </w:t>
      </w:r>
      <w:r w:rsidR="007B5790" w:rsidRPr="00F737E8">
        <w:rPr>
          <w:sz w:val="26"/>
          <w:szCs w:val="26"/>
        </w:rPr>
        <w:t>$</w:t>
      </w:r>
      <w:r w:rsidR="0074385A" w:rsidRPr="00F737E8">
        <w:rPr>
          <w:sz w:val="26"/>
          <w:szCs w:val="26"/>
        </w:rPr>
        <w:t>126</w:t>
      </w:r>
      <w:r w:rsidR="007048A5" w:rsidRPr="00F737E8">
        <w:rPr>
          <w:sz w:val="26"/>
          <w:szCs w:val="26"/>
        </w:rPr>
        <w:t xml:space="preserve">,488.40; </w:t>
      </w:r>
      <w:r w:rsidR="007B5790" w:rsidRPr="00F737E8">
        <w:rPr>
          <w:sz w:val="26"/>
          <w:szCs w:val="26"/>
        </w:rPr>
        <w:t xml:space="preserve">En referente a las erogaciones presupuestales se </w:t>
      </w:r>
      <w:r w:rsidR="000009D9" w:rsidRPr="00F737E8">
        <w:rPr>
          <w:sz w:val="26"/>
          <w:szCs w:val="26"/>
        </w:rPr>
        <w:t>reportó</w:t>
      </w:r>
      <w:r w:rsidR="007B5790" w:rsidRPr="00F737E8">
        <w:rPr>
          <w:sz w:val="26"/>
          <w:szCs w:val="26"/>
        </w:rPr>
        <w:t xml:space="preserve"> un total de devengado y pagado </w:t>
      </w:r>
      <w:r w:rsidR="00DD75DE" w:rsidRPr="00F737E8">
        <w:rPr>
          <w:sz w:val="26"/>
          <w:szCs w:val="26"/>
        </w:rPr>
        <w:t>$3,173,600.90</w:t>
      </w:r>
      <w:r w:rsidR="00BB416E" w:rsidRPr="00F737E8">
        <w:rPr>
          <w:sz w:val="26"/>
          <w:szCs w:val="26"/>
        </w:rPr>
        <w:t>, del cual los servicios personale</w:t>
      </w:r>
      <w:r w:rsidRPr="00F737E8">
        <w:rPr>
          <w:sz w:val="26"/>
          <w:szCs w:val="26"/>
        </w:rPr>
        <w:t>s representan el 69</w:t>
      </w:r>
      <w:r w:rsidR="00BB416E" w:rsidRPr="00F737E8">
        <w:rPr>
          <w:sz w:val="26"/>
          <w:szCs w:val="26"/>
        </w:rPr>
        <w:t>%</w:t>
      </w:r>
      <w:r w:rsidRPr="00F737E8">
        <w:rPr>
          <w:sz w:val="26"/>
          <w:szCs w:val="26"/>
        </w:rPr>
        <w:t xml:space="preserve"> del gasto asi también las ayudas sociales representan el 11% de mismo; y que </w:t>
      </w:r>
      <w:r w:rsidR="00BB416E" w:rsidRPr="00F737E8">
        <w:rPr>
          <w:sz w:val="26"/>
          <w:szCs w:val="26"/>
        </w:rPr>
        <w:t>registra</w:t>
      </w:r>
      <w:r w:rsidRPr="00F737E8">
        <w:rPr>
          <w:sz w:val="26"/>
          <w:szCs w:val="26"/>
        </w:rPr>
        <w:t xml:space="preserve"> un</w:t>
      </w:r>
      <w:r w:rsidR="00BB416E" w:rsidRPr="00F737E8">
        <w:rPr>
          <w:sz w:val="26"/>
          <w:szCs w:val="26"/>
        </w:rPr>
        <w:t xml:space="preserve"> Patrimonio Contribuido por $703,670.42 </w:t>
      </w:r>
    </w:p>
    <w:p w:rsidR="007B5790" w:rsidRPr="00F737E8" w:rsidRDefault="007B5790" w:rsidP="007048A5">
      <w:pPr>
        <w:jc w:val="both"/>
        <w:rPr>
          <w:sz w:val="26"/>
          <w:szCs w:val="26"/>
        </w:rPr>
      </w:pPr>
      <w:r w:rsidRPr="00F737E8">
        <w:rPr>
          <w:sz w:val="26"/>
          <w:szCs w:val="26"/>
        </w:rPr>
        <w:t xml:space="preserve">Es importante mencionar que el Sistema Municipal Para El Desarrollo Integral De La Familia De San Salvador Hidalgo no registra deuda </w:t>
      </w:r>
      <w:r w:rsidR="000009D9" w:rsidRPr="00F737E8">
        <w:rPr>
          <w:sz w:val="26"/>
          <w:szCs w:val="26"/>
        </w:rPr>
        <w:t>pública</w:t>
      </w:r>
      <w:r w:rsidRPr="00F737E8">
        <w:rPr>
          <w:sz w:val="26"/>
          <w:szCs w:val="26"/>
        </w:rPr>
        <w:t>.</w:t>
      </w:r>
    </w:p>
    <w:p w:rsidR="00EB4E1A" w:rsidRPr="00F737E8" w:rsidRDefault="00EB4E1A" w:rsidP="007048A5">
      <w:pPr>
        <w:jc w:val="both"/>
        <w:rPr>
          <w:b/>
          <w:sz w:val="26"/>
          <w:szCs w:val="26"/>
        </w:rPr>
      </w:pPr>
      <w:r w:rsidRPr="00F737E8">
        <w:rPr>
          <w:b/>
          <w:sz w:val="26"/>
          <w:szCs w:val="26"/>
        </w:rPr>
        <w:t>III.- Información Complementaria</w:t>
      </w:r>
    </w:p>
    <w:p w:rsidR="005D5E2C" w:rsidRPr="00F737E8" w:rsidRDefault="005D5E2C" w:rsidP="007048A5">
      <w:pPr>
        <w:jc w:val="both"/>
        <w:rPr>
          <w:sz w:val="26"/>
          <w:szCs w:val="26"/>
        </w:rPr>
      </w:pPr>
      <w:r w:rsidRPr="00F737E8">
        <w:rPr>
          <w:sz w:val="26"/>
          <w:szCs w:val="26"/>
        </w:rPr>
        <w:t xml:space="preserve">Cabe señalar que se han publicado manera trimestral los informes de gestión financiera en la </w:t>
      </w:r>
      <w:r w:rsidR="000009D9" w:rsidRPr="00F737E8">
        <w:rPr>
          <w:sz w:val="26"/>
          <w:szCs w:val="26"/>
        </w:rPr>
        <w:t>página</w:t>
      </w:r>
      <w:r w:rsidRPr="00F737E8">
        <w:rPr>
          <w:sz w:val="26"/>
          <w:szCs w:val="26"/>
        </w:rPr>
        <w:t xml:space="preserve"> web del Municipio de San Salvador en la dirección </w:t>
      </w:r>
      <w:r w:rsidR="000009D9" w:rsidRPr="00F737E8">
        <w:rPr>
          <w:sz w:val="26"/>
          <w:szCs w:val="26"/>
        </w:rPr>
        <w:t>electrónica</w:t>
      </w:r>
      <w:r w:rsidRPr="00F737E8">
        <w:rPr>
          <w:sz w:val="26"/>
          <w:szCs w:val="26"/>
        </w:rPr>
        <w:t xml:space="preserve"> https://sansalvador.gob.mx/dif-2019</w:t>
      </w:r>
    </w:p>
    <w:p w:rsidR="00DF45C6" w:rsidRPr="00F737E8" w:rsidRDefault="005D5E2C" w:rsidP="007048A5">
      <w:pPr>
        <w:jc w:val="both"/>
        <w:rPr>
          <w:sz w:val="26"/>
          <w:szCs w:val="26"/>
        </w:rPr>
      </w:pPr>
      <w:r w:rsidRPr="00F737E8">
        <w:rPr>
          <w:sz w:val="26"/>
          <w:szCs w:val="26"/>
        </w:rPr>
        <w:lastRenderedPageBreak/>
        <w:t>El Sistema Municipal Para El Desarrollo Integral De La Familia De San Salvador Hidalgo participo oportunamente la evaluación a través de la plataforma tec</w:t>
      </w:r>
      <w:r w:rsidR="00DF45C6" w:rsidRPr="00F737E8">
        <w:rPr>
          <w:sz w:val="26"/>
          <w:szCs w:val="26"/>
        </w:rPr>
        <w:t>nológica denominada sistema de e</w:t>
      </w:r>
      <w:r w:rsidRPr="00F737E8">
        <w:rPr>
          <w:sz w:val="26"/>
          <w:szCs w:val="26"/>
        </w:rPr>
        <w:t xml:space="preserve">valuaciones de la </w:t>
      </w:r>
      <w:r w:rsidR="005D01A2" w:rsidRPr="00F737E8">
        <w:rPr>
          <w:sz w:val="26"/>
          <w:szCs w:val="26"/>
        </w:rPr>
        <w:t>armonización</w:t>
      </w:r>
      <w:r w:rsidRPr="00F737E8">
        <w:rPr>
          <w:sz w:val="26"/>
          <w:szCs w:val="26"/>
        </w:rPr>
        <w:t xml:space="preserve"> Contable (SEvAC)</w:t>
      </w:r>
      <w:r w:rsidR="005D01A2" w:rsidRPr="00F737E8">
        <w:rPr>
          <w:sz w:val="26"/>
          <w:szCs w:val="26"/>
        </w:rPr>
        <w:t xml:space="preserve"> en los cuatro periodos trimestrales obteniendo </w:t>
      </w:r>
      <w:r w:rsidR="007048A5" w:rsidRPr="00F737E8">
        <w:rPr>
          <w:sz w:val="26"/>
          <w:szCs w:val="26"/>
        </w:rPr>
        <w:t>para el periodo 1 se obtuvo un cumplimiento final de 99.22, el segundo 99.42, en el tercero 93.33 para el cuarto a la fecha no encontramos en cumplimiento inicia</w:t>
      </w:r>
      <w:r w:rsidR="00DF45C6" w:rsidRPr="00F737E8">
        <w:rPr>
          <w:sz w:val="26"/>
          <w:szCs w:val="26"/>
        </w:rPr>
        <w:t>l</w:t>
      </w:r>
      <w:r w:rsidR="007048A5" w:rsidRPr="00F737E8">
        <w:rPr>
          <w:sz w:val="26"/>
          <w:szCs w:val="26"/>
        </w:rPr>
        <w:t xml:space="preserve">  con el 100% contestado</w:t>
      </w:r>
      <w:r w:rsidR="00DF45C6" w:rsidRPr="00F737E8">
        <w:rPr>
          <w:sz w:val="26"/>
          <w:szCs w:val="26"/>
        </w:rPr>
        <w:t>.</w:t>
      </w:r>
    </w:p>
    <w:p w:rsidR="00BF222B" w:rsidRPr="00F737E8" w:rsidRDefault="00DF45C6" w:rsidP="007048A5">
      <w:pPr>
        <w:jc w:val="both"/>
        <w:rPr>
          <w:sz w:val="26"/>
          <w:szCs w:val="26"/>
        </w:rPr>
      </w:pPr>
      <w:r w:rsidRPr="00F737E8">
        <w:rPr>
          <w:sz w:val="26"/>
          <w:szCs w:val="26"/>
        </w:rPr>
        <w:t>Debemos resaltar</w:t>
      </w:r>
      <w:r w:rsidR="00BF222B" w:rsidRPr="00F737E8">
        <w:rPr>
          <w:sz w:val="26"/>
          <w:szCs w:val="26"/>
        </w:rPr>
        <w:t xml:space="preserve"> que el personal que labora en el Sistema Municipal Para El Desarrollo Integral De La Familia De San Salvador Hidalgo ha participado activamente en todas y cada una de las capacitaciones impartidas por las entidades de cooperación esto con el objetivo de un mejora en el servicio publico y en el manejo eficaz eficiente de recursos y de información.</w:t>
      </w:r>
    </w:p>
    <w:p w:rsidR="00F737E8" w:rsidRPr="00F737E8" w:rsidRDefault="00F737E8">
      <w:pPr>
        <w:rPr>
          <w:b/>
          <w:sz w:val="26"/>
          <w:szCs w:val="26"/>
        </w:rPr>
      </w:pPr>
    </w:p>
    <w:p w:rsidR="00EB4E1A" w:rsidRDefault="00EB4E1A"/>
    <w:sectPr w:rsidR="00EB4E1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81" w:rsidRDefault="00B71281" w:rsidP="004F1F94">
      <w:pPr>
        <w:spacing w:after="0" w:line="240" w:lineRule="auto"/>
      </w:pPr>
      <w:r>
        <w:separator/>
      </w:r>
    </w:p>
  </w:endnote>
  <w:endnote w:type="continuationSeparator" w:id="0">
    <w:p w:rsidR="00B71281" w:rsidRDefault="00B71281" w:rsidP="004F1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F94" w:rsidRDefault="004F1F94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F88EB5" wp14:editId="3087A686">
              <wp:simplePos x="0" y="0"/>
              <wp:positionH relativeFrom="column">
                <wp:posOffset>-1086485</wp:posOffset>
              </wp:positionH>
              <wp:positionV relativeFrom="paragraph">
                <wp:posOffset>-37465</wp:posOffset>
              </wp:positionV>
              <wp:extent cx="7745095" cy="0"/>
              <wp:effectExtent l="76200" t="57150" r="65405" b="171450"/>
              <wp:wrapNone/>
              <wp:docPr id="1" name="1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45095" cy="0"/>
                      </a:xfrm>
                      <a:prstGeom prst="line">
                        <a:avLst/>
                      </a:prstGeom>
                      <a:ln cmpd="thickThin">
                        <a:solidFill>
                          <a:schemeClr val="accent2">
                            <a:lumMod val="75000"/>
                          </a:schemeClr>
                        </a:solidFill>
                        <a:miter lim="800000"/>
                      </a:ln>
                      <a:effectLst>
                        <a:outerShdw blurRad="50800" dist="50800" dir="5400000" algn="ctr" rotWithShape="0">
                          <a:srgbClr val="000000">
                            <a:alpha val="95000"/>
                          </a:srgbClr>
                        </a:outerShdw>
                      </a:effectLst>
                      <a:scene3d>
                        <a:camera prst="orthographicFront"/>
                        <a:lightRig rig="threePt" dir="t"/>
                      </a:scene3d>
                      <a:sp3d>
                        <a:bevelT prst="relaxedInset"/>
                      </a:sp3d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5.55pt,-2.95pt" to="524.3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" strokecolor="#11b1ea [2405]">
              <v:stroke linestyle="thickThin" joinstyle="miter"/>
              <v:shadow on="t" color="black" opacity="62259f" offset="0,4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81" w:rsidRDefault="00B71281" w:rsidP="004F1F94">
      <w:pPr>
        <w:spacing w:after="0" w:line="240" w:lineRule="auto"/>
      </w:pPr>
      <w:r>
        <w:separator/>
      </w:r>
    </w:p>
  </w:footnote>
  <w:footnote w:type="continuationSeparator" w:id="0">
    <w:p w:rsidR="00B71281" w:rsidRDefault="00B71281" w:rsidP="004F1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F94" w:rsidRDefault="004F1F94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219CF798" wp14:editId="1DD351DF">
          <wp:simplePos x="0" y="0"/>
          <wp:positionH relativeFrom="column">
            <wp:posOffset>4180840</wp:posOffset>
          </wp:positionH>
          <wp:positionV relativeFrom="paragraph">
            <wp:posOffset>-322438</wp:posOffset>
          </wp:positionV>
          <wp:extent cx="1781033" cy="1039482"/>
          <wp:effectExtent l="0" t="0" r="0" b="8890"/>
          <wp:wrapNone/>
          <wp:docPr id="2" name="Imagen 2" descr="C:\Users\PC\Pictures\logo dif 2016-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Pictures\logo dif 2016-202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033" cy="1039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24"/>
    <w:rsid w:val="000009D9"/>
    <w:rsid w:val="00165645"/>
    <w:rsid w:val="00193C60"/>
    <w:rsid w:val="002203C9"/>
    <w:rsid w:val="003A4CD4"/>
    <w:rsid w:val="00435A04"/>
    <w:rsid w:val="004F1F94"/>
    <w:rsid w:val="00587F24"/>
    <w:rsid w:val="005B5EA0"/>
    <w:rsid w:val="005D01A2"/>
    <w:rsid w:val="005D5E2C"/>
    <w:rsid w:val="007048A5"/>
    <w:rsid w:val="0074385A"/>
    <w:rsid w:val="007B5790"/>
    <w:rsid w:val="00800175"/>
    <w:rsid w:val="00B71281"/>
    <w:rsid w:val="00BB416E"/>
    <w:rsid w:val="00BF222B"/>
    <w:rsid w:val="00C76D27"/>
    <w:rsid w:val="00DD4F57"/>
    <w:rsid w:val="00DD75DE"/>
    <w:rsid w:val="00DF45C6"/>
    <w:rsid w:val="00EB4E1A"/>
    <w:rsid w:val="00F20B7B"/>
    <w:rsid w:val="00F7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D5E2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F2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222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F1F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1F94"/>
  </w:style>
  <w:style w:type="paragraph" w:styleId="Piedepgina">
    <w:name w:val="footer"/>
    <w:basedOn w:val="Normal"/>
    <w:link w:val="PiedepginaCar"/>
    <w:uiPriority w:val="99"/>
    <w:unhideWhenUsed/>
    <w:rsid w:val="004F1F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1F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D5E2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F2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222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F1F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1F94"/>
  </w:style>
  <w:style w:type="paragraph" w:styleId="Piedepgina">
    <w:name w:val="footer"/>
    <w:basedOn w:val="Normal"/>
    <w:link w:val="PiedepginaCar"/>
    <w:uiPriority w:val="99"/>
    <w:unhideWhenUsed/>
    <w:rsid w:val="004F1F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1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ansmisión de listas">
  <a:themeElements>
    <a:clrScheme name="Transmisión de listas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ansmisión de listas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ransmisión de listas">
      <a:fillStyleLst>
        <a:solidFill>
          <a:schemeClr val="phClr"/>
        </a:solidFill>
        <a:gradFill rotWithShape="1">
          <a:gsLst>
            <a:gs pos="28000">
              <a:schemeClr val="phClr">
                <a:tint val="18000"/>
                <a:satMod val="120000"/>
                <a:lumMod val="88000"/>
              </a:schemeClr>
            </a:gs>
            <a:gs pos="100000">
              <a:schemeClr val="phClr">
                <a:tint val="40000"/>
                <a:satMod val="100000"/>
                <a:lumMod val="7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95000"/>
              </a:schemeClr>
            </a:gs>
            <a:gs pos="100000">
              <a:schemeClr val="phClr">
                <a:shade val="82000"/>
                <a:satMod val="125000"/>
                <a:lumMod val="74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satMod val="125000"/>
              <a:lumMod val="7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50800" dir="5400000" sx="98000" sy="98000" rotWithShape="0">
              <a:srgbClr val="000000">
                <a:alpha val="20000"/>
              </a:srgbClr>
            </a:outerShdw>
          </a:effectLst>
        </a:effectStyle>
        <a:effectStyle>
          <a:effectLst>
            <a:outerShdw blurRad="40005" dist="22984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alanced" dir="tr"/>
          </a:scene3d>
          <a:sp3d prstMaterial="matte">
            <a:bevelT w="19050" h="38100"/>
          </a:sp3d>
        </a:effectStyle>
        <a:effectStyle>
          <a:effectLst>
            <a:reflection blurRad="38100" stA="26000" endPos="23000" dist="25400" dir="5400000" sy="-100000" rotWithShape="0"/>
          </a:effectLst>
          <a:scene3d>
            <a:camera prst="orthographicFront">
              <a:rot lat="0" lon="0" rev="0"/>
            </a:camera>
            <a:lightRig rig="balanced" dir="tr"/>
          </a:scene3d>
          <a:sp3d contourW="14605" prstMaterial="plastic">
            <a:bevelT w="50800"/>
            <a:contourClr>
              <a:schemeClr val="phClr">
                <a:shade val="30000"/>
                <a:satMod val="12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shade val="90000"/>
                <a:satMod val="160000"/>
                <a:lumMod val="100000"/>
              </a:schemeClr>
            </a:gs>
            <a:gs pos="60000">
              <a:schemeClr val="phClr">
                <a:tint val="95000"/>
                <a:shade val="100000"/>
                <a:satMod val="130000"/>
                <a:lumMod val="130000"/>
              </a:schemeClr>
            </a:gs>
            <a:gs pos="100000">
              <a:schemeClr val="phClr">
                <a:tint val="97000"/>
                <a:shade val="100000"/>
                <a:hueMod val="100000"/>
                <a:satMod val="140000"/>
                <a:lumMod val="80000"/>
              </a:schemeClr>
            </a:gs>
          </a:gsLst>
          <a:path path="circle">
            <a:fillToRect l="20000" t="10000" r="20000" b="60000"/>
          </a:path>
        </a:gradFill>
        <a:gradFill rotWithShape="1">
          <a:gsLst>
            <a:gs pos="0">
              <a:schemeClr val="phClr">
                <a:tint val="94000"/>
                <a:satMod val="160000"/>
                <a:lumMod val="160000"/>
              </a:schemeClr>
            </a:gs>
            <a:gs pos="42000">
              <a:schemeClr val="phClr">
                <a:tint val="94000"/>
                <a:shade val="94000"/>
                <a:satMod val="160000"/>
                <a:lumMod val="130000"/>
              </a:schemeClr>
            </a:gs>
            <a:gs pos="100000">
              <a:schemeClr val="phClr">
                <a:tint val="97000"/>
                <a:shade val="94000"/>
                <a:satMod val="180000"/>
                <a:lumMod val="84000"/>
              </a:schemeClr>
            </a:gs>
          </a:gsLst>
          <a:path path="circle">
            <a:fillToRect l="24000" t="44000" r="24000" b="12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cp:lastPrinted>2020-02-14T19:07:00Z</cp:lastPrinted>
  <dcterms:created xsi:type="dcterms:W3CDTF">2020-03-26T15:25:00Z</dcterms:created>
  <dcterms:modified xsi:type="dcterms:W3CDTF">2020-03-26T15:25:00Z</dcterms:modified>
</cp:coreProperties>
</file>